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A4" w:rsidRDefault="007404A4" w:rsidP="007404A4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корректировка названий и структуры</w:t>
      </w:r>
    </w:p>
    <w:p w:rsidR="007404A4" w:rsidRDefault="007404A4" w:rsidP="007404A4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Глава 1 Основные аспекты обеспечения информационной безопасности детей.</w:t>
      </w:r>
    </w:p>
    <w:p w:rsidR="007404A4" w:rsidRDefault="007404A4" w:rsidP="007404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1.1 </w:t>
      </w:r>
      <w:r>
        <w:rPr>
          <w:rFonts w:ascii="Arial" w:hAnsi="Arial" w:cs="Arial"/>
          <w:color w:val="FF0000"/>
          <w:sz w:val="21"/>
          <w:szCs w:val="21"/>
        </w:rPr>
        <w:t>Понятие</w:t>
      </w:r>
      <w:r>
        <w:rPr>
          <w:rFonts w:ascii="Arial" w:hAnsi="Arial" w:cs="Arial"/>
          <w:color w:val="000000"/>
          <w:sz w:val="21"/>
          <w:szCs w:val="21"/>
        </w:rPr>
        <w:t> и виды информации, способной нанести вред детям.</w:t>
      </w:r>
    </w:p>
    <w:p w:rsidR="007404A4" w:rsidRDefault="007404A4" w:rsidP="007404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1.2</w:t>
      </w:r>
      <w:r>
        <w:rPr>
          <w:rFonts w:ascii="Arial" w:hAnsi="Arial" w:cs="Arial"/>
          <w:color w:val="000000"/>
          <w:sz w:val="21"/>
          <w:szCs w:val="21"/>
        </w:rPr>
        <w:t> Особенности обеспечения информационной безопасности несовершеннолетних</w:t>
      </w:r>
    </w:p>
    <w:p w:rsidR="007404A4" w:rsidRDefault="007404A4" w:rsidP="007404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Глава 2 </w:t>
      </w:r>
      <w:r>
        <w:rPr>
          <w:rFonts w:ascii="Arial" w:hAnsi="Arial" w:cs="Arial"/>
          <w:color w:val="FF0000"/>
          <w:sz w:val="21"/>
          <w:szCs w:val="21"/>
        </w:rPr>
        <w:t>Анализ обеспечения</w:t>
      </w:r>
      <w:r>
        <w:rPr>
          <w:rFonts w:ascii="Arial" w:hAnsi="Arial" w:cs="Arial"/>
          <w:color w:val="000000"/>
          <w:sz w:val="21"/>
          <w:szCs w:val="21"/>
        </w:rPr>
        <w:t> защиты детей от информации, причиняющей вред их здоровью, на современном этапе</w:t>
      </w:r>
    </w:p>
    <w:p w:rsidR="007404A4" w:rsidRDefault="007404A4" w:rsidP="007404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2.1</w:t>
      </w:r>
      <w:r>
        <w:rPr>
          <w:rFonts w:ascii="Arial" w:hAnsi="Arial" w:cs="Arial"/>
          <w:color w:val="000000"/>
          <w:sz w:val="21"/>
          <w:szCs w:val="21"/>
        </w:rPr>
        <w:t> Международный опыт защиты детей от негативной информации.</w:t>
      </w:r>
    </w:p>
    <w:p w:rsidR="007404A4" w:rsidRDefault="007404A4" w:rsidP="007404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2.2</w:t>
      </w:r>
      <w:r>
        <w:rPr>
          <w:rFonts w:ascii="Arial" w:hAnsi="Arial" w:cs="Arial"/>
          <w:color w:val="000000"/>
          <w:sz w:val="21"/>
          <w:szCs w:val="21"/>
        </w:rPr>
        <w:t> Опыт Российской Федерации </w:t>
      </w:r>
      <w:r>
        <w:rPr>
          <w:rFonts w:ascii="Arial" w:hAnsi="Arial" w:cs="Arial"/>
          <w:color w:val="FF0000"/>
          <w:sz w:val="21"/>
          <w:szCs w:val="21"/>
        </w:rPr>
        <w:t>в сфере</w:t>
      </w:r>
      <w:r>
        <w:rPr>
          <w:rFonts w:ascii="Arial" w:hAnsi="Arial" w:cs="Arial"/>
          <w:color w:val="000000"/>
          <w:sz w:val="21"/>
          <w:szCs w:val="21"/>
        </w:rPr>
        <w:t> защиты детей от негативной информации</w:t>
      </w:r>
    </w:p>
    <w:p w:rsidR="007404A4" w:rsidRDefault="007404A4" w:rsidP="007404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2.3</w:t>
      </w:r>
      <w:r>
        <w:rPr>
          <w:rFonts w:ascii="Arial" w:hAnsi="Arial" w:cs="Arial"/>
          <w:color w:val="000000"/>
          <w:sz w:val="21"/>
          <w:szCs w:val="21"/>
        </w:rPr>
        <w:t> Проблемы, связанные с обеспечением информационной безопасности несовершеннолетних в России, и пути их решения </w:t>
      </w:r>
    </w:p>
    <w:p w:rsidR="007404A4" w:rsidRDefault="007404A4" w:rsidP="007404A4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По оформлению - обратите внимание на правильность оформления Списка использованных источников (у некоторых источников либо потеряны необходимые реквизиты, либо они имеют неправильное расположение)</w:t>
      </w:r>
    </w:p>
    <w:p w:rsidR="007404A4" w:rsidRDefault="007404A4" w:rsidP="007404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Пример (образец) оформления</w:t>
      </w:r>
      <w:r>
        <w:rPr>
          <w:rFonts w:ascii="Arial" w:hAnsi="Arial" w:cs="Arial"/>
          <w:color w:val="000000"/>
          <w:sz w:val="21"/>
          <w:szCs w:val="21"/>
        </w:rPr>
        <w:t> Списка использованных источников и литературы представлен на </w:t>
      </w:r>
      <w:r>
        <w:rPr>
          <w:rStyle w:val="a4"/>
          <w:rFonts w:ascii="Arial" w:hAnsi="Arial" w:cs="Arial"/>
          <w:color w:val="000000"/>
          <w:sz w:val="21"/>
          <w:szCs w:val="21"/>
        </w:rPr>
        <w:t>стр. 33</w:t>
      </w:r>
      <w:r>
        <w:rPr>
          <w:rFonts w:ascii="Arial" w:hAnsi="Arial" w:cs="Arial"/>
          <w:color w:val="000000"/>
          <w:sz w:val="21"/>
          <w:szCs w:val="21"/>
        </w:rPr>
        <w:t> Методических указаний по написанию и оформлению курсовых работ для студентов заочной формы обучения с применением дистанционных образовательных технологий по направлению подготовки 40.03.01 «Юриспруденция», 2017 / Д.В. Хаминов, В.Г. Мельникова, И.В. Чаднова, О.Р. Идрисов. – Томск : ФДО, ТУСУР, 2017.</w:t>
      </w:r>
    </w:p>
    <w:p w:rsidR="00493EB9" w:rsidRDefault="00493EB9"/>
    <w:sectPr w:rsidR="00493EB9" w:rsidSect="0049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7404A4"/>
    <w:rsid w:val="00493EB9"/>
    <w:rsid w:val="0074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4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>diakov.net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2020-09-10T07:37:00Z</dcterms:created>
  <dcterms:modified xsi:type="dcterms:W3CDTF">2020-09-10T07:37:00Z</dcterms:modified>
</cp:coreProperties>
</file>